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8B4C8DD" w14:textId="32806F9B" w:rsidR="00FF49E5" w:rsidRPr="009C7BF7" w:rsidRDefault="009C7BF7" w:rsidP="00CD2705">
      <w:pPr>
        <w:pStyle w:val="Titolo2"/>
        <w:ind w:left="-284" w:right="-433"/>
        <w:rPr>
          <w:rStyle w:val="Nessuno"/>
          <w:b w:val="0"/>
          <w:i/>
          <w:iCs/>
          <w:sz w:val="22"/>
          <w:szCs w:val="22"/>
          <w:lang w:val="en-US"/>
        </w:rPr>
      </w:pPr>
      <w:r>
        <w:rPr>
          <w:rStyle w:val="Nessuno"/>
          <w:rFonts w:ascii="Helvetica Neue" w:eastAsia="Helvetica Neue" w:hAnsi="Helvetica Neue" w:cs="Helvetica Neue"/>
          <w:b w:val="0"/>
          <w:i/>
          <w:iCs/>
          <w:color w:val="auto"/>
          <w:sz w:val="22"/>
          <w:szCs w:val="22"/>
          <w:lang w:val="en-GB"/>
        </w:rPr>
        <w:t xml:space="preserve"> </w:t>
      </w:r>
      <w:bookmarkStart w:id="0" w:name="_GoBack"/>
      <w:bookmarkEnd w:id="0"/>
      <w:r w:rsidR="00E54A5F">
        <w:rPr>
          <w:rStyle w:val="Nessuno"/>
          <w:rFonts w:ascii="Helvetica Neue" w:eastAsia="Helvetica Neue" w:hAnsi="Helvetica Neue" w:cs="Helvetica Neue"/>
          <w:b w:val="0"/>
          <w:i/>
          <w:iCs/>
          <w:color w:val="auto"/>
          <w:sz w:val="22"/>
          <w:szCs w:val="22"/>
          <w:lang w:val="en-GB"/>
        </w:rPr>
        <w:t>Press release no. 20/2018</w:t>
      </w:r>
    </w:p>
    <w:p w14:paraId="0A8A926A" w14:textId="77777777" w:rsidR="00CD2705" w:rsidRPr="009C7BF7" w:rsidRDefault="00CD2705" w:rsidP="00CD2705">
      <w:pPr>
        <w:ind w:left="-284"/>
        <w:jc w:val="both"/>
        <w:rPr>
          <w:rFonts w:cs="Times New Roman"/>
          <w:b/>
          <w:sz w:val="28"/>
          <w:szCs w:val="28"/>
        </w:rPr>
      </w:pPr>
    </w:p>
    <w:p w14:paraId="011FB4F8" w14:textId="77777777" w:rsidR="00214BEE" w:rsidRPr="009C7BF7" w:rsidRDefault="00E54A5F" w:rsidP="00214BEE">
      <w:pPr>
        <w:ind w:left="-284" w:right="-433"/>
        <w:jc w:val="both"/>
        <w:rPr>
          <w:rFonts w:cs="Times New Roman"/>
          <w:b/>
        </w:rPr>
      </w:pPr>
      <w:r>
        <w:rPr>
          <w:rFonts w:eastAsia="Times New Roman" w:cs="Times New Roman"/>
          <w:b/>
          <w:bCs/>
          <w:lang w:val="en-GB"/>
        </w:rPr>
        <w:t>Tractors: world market in flux</w:t>
      </w:r>
    </w:p>
    <w:p w14:paraId="386E3402" w14:textId="77777777" w:rsidR="00214BEE" w:rsidRPr="009C7BF7" w:rsidRDefault="00214BEE" w:rsidP="00214BEE">
      <w:pPr>
        <w:ind w:left="-284" w:right="-433"/>
        <w:jc w:val="both"/>
        <w:rPr>
          <w:rFonts w:cs="Times New Roman"/>
          <w:b/>
        </w:rPr>
      </w:pPr>
    </w:p>
    <w:p w14:paraId="76CE071E" w14:textId="64AF8000" w:rsidR="00214BEE" w:rsidRPr="009C7BF7" w:rsidRDefault="00E54A5F" w:rsidP="00214BEE">
      <w:pPr>
        <w:ind w:left="-284" w:right="-433"/>
        <w:jc w:val="both"/>
        <w:rPr>
          <w:rFonts w:cs="Times New Roman"/>
          <w:b/>
          <w:i/>
        </w:rPr>
      </w:pPr>
      <w:r>
        <w:rPr>
          <w:rFonts w:eastAsia="Times New Roman" w:cs="Times New Roman"/>
          <w:b/>
          <w:bCs/>
          <w:i/>
          <w:iCs/>
          <w:lang w:val="en-GB"/>
        </w:rPr>
        <w:t xml:space="preserve">Significant growth in the US and India, declines in the rest of the world. The agricultural machinery sector is evolving at varying speeds, while still reconfirming </w:t>
      </w:r>
      <w:r w:rsidR="0072165C">
        <w:rPr>
          <w:rFonts w:eastAsia="Times New Roman" w:cs="Times New Roman"/>
          <w:b/>
          <w:bCs/>
          <w:i/>
          <w:iCs/>
          <w:lang w:val="en-GB"/>
        </w:rPr>
        <w:t>Italy’s</w:t>
      </w:r>
      <w:r>
        <w:rPr>
          <w:rFonts w:eastAsia="Times New Roman" w:cs="Times New Roman"/>
          <w:b/>
          <w:bCs/>
          <w:i/>
          <w:iCs/>
          <w:lang w:val="en-GB"/>
        </w:rPr>
        <w:t xml:space="preserve"> leadership</w:t>
      </w:r>
      <w:r w:rsidR="0072165C">
        <w:rPr>
          <w:rFonts w:eastAsia="Times New Roman" w:cs="Times New Roman"/>
          <w:b/>
          <w:bCs/>
          <w:i/>
          <w:iCs/>
          <w:lang w:val="en-GB"/>
        </w:rPr>
        <w:t xml:space="preserve"> as</w:t>
      </w:r>
      <w:r>
        <w:rPr>
          <w:rFonts w:eastAsia="Times New Roman" w:cs="Times New Roman"/>
          <w:b/>
          <w:bCs/>
          <w:i/>
          <w:iCs/>
          <w:lang w:val="en-GB"/>
        </w:rPr>
        <w:t xml:space="preserve"> second world producer after Germany, with exports of just under € 5 billion in the first nine months of the year and total sales expected to reach € 11 billion. The numbers come from the 43rd edition of EIMA, the world exhibition of agricultural machinery </w:t>
      </w:r>
      <w:r w:rsidR="0072165C">
        <w:rPr>
          <w:rFonts w:eastAsia="Times New Roman" w:cs="Times New Roman"/>
          <w:b/>
          <w:bCs/>
          <w:i/>
          <w:iCs/>
          <w:lang w:val="en-GB"/>
        </w:rPr>
        <w:t>held</w:t>
      </w:r>
      <w:r>
        <w:rPr>
          <w:rFonts w:eastAsia="Times New Roman" w:cs="Times New Roman"/>
          <w:b/>
          <w:bCs/>
          <w:i/>
          <w:iCs/>
          <w:lang w:val="en-GB"/>
        </w:rPr>
        <w:t xml:space="preserve"> at BolognaFiere from tomorrow to November 11. Almost two thousand exhibitors, 600 of them from 49 foreign countries. Almost 300 thousand visitors expected.</w:t>
      </w:r>
    </w:p>
    <w:p w14:paraId="58F3FFC2" w14:textId="77777777" w:rsidR="00214BEE" w:rsidRPr="009C7BF7" w:rsidRDefault="00214BEE" w:rsidP="00214BEE">
      <w:pPr>
        <w:ind w:left="-284" w:right="-433"/>
        <w:jc w:val="both"/>
        <w:rPr>
          <w:rFonts w:cs="Times New Roman"/>
        </w:rPr>
      </w:pPr>
    </w:p>
    <w:p w14:paraId="23A7AB0B" w14:textId="6733FB5C" w:rsidR="00A60D48" w:rsidRPr="009C7BF7" w:rsidRDefault="00E54A5F" w:rsidP="00214BEE">
      <w:pPr>
        <w:ind w:left="-284" w:right="-433"/>
        <w:jc w:val="both"/>
        <w:rPr>
          <w:rFonts w:cs="Times New Roman"/>
        </w:rPr>
      </w:pPr>
      <w:r>
        <w:rPr>
          <w:rFonts w:eastAsia="Times New Roman" w:cs="Times New Roman"/>
          <w:lang w:val="en-GB"/>
        </w:rPr>
        <w:t xml:space="preserve">The geography of the world market for agricultural machinery is changing. After the positive trend of 2017 in all the main commercial outlets, the first nine months of 2018 draw a new global sales map, according to data provided by Agrievolution, the association that brings together the manufacturers of the main countries producing agricultural machinery. The significant growth of the United States (+8%) and India (+18%) is accompanied by the decrease in Europe (-5%) with uneven results that derive partly from the agricultural year and partly from the protectionist duty policies applied by some countries. Italy maintains a position of global leadership, with a turnover that should reach </w:t>
      </w:r>
      <w:r w:rsidR="00A83B0F">
        <w:rPr>
          <w:rFonts w:eastAsia="Times New Roman" w:cs="Times New Roman"/>
          <w:lang w:val="en-GB"/>
        </w:rPr>
        <w:t xml:space="preserve">€ </w:t>
      </w:r>
      <w:r>
        <w:rPr>
          <w:rFonts w:eastAsia="Times New Roman" w:cs="Times New Roman"/>
          <w:lang w:val="en-GB"/>
        </w:rPr>
        <w:t xml:space="preserve">11 billion by the end of the year (including equipment for gardening and landscaping), in line with the levels of previous years. In detail, revenues from exports should be around € 5 billion, a slight decrease compared to 2017. Among the first target markets we find the United States, with a jump of 17.8% in value. On the other hand, we see a drop in France, the main outlet for "made in Italy" machinery. The figures were illustrated today by the president of FederUnacoma, Alessandro Malavolti, during the presentation of the 43rd edition of EIMA, the international agricultural machinery fair scheduled from tomorrow to November 11 at BolognaFiere. The biennial event ranks second in the world among the sector trade shows and second in Italy after the Milan Furniture Exhibition, stated Massimo Goldoni, CEO of FederUnacoma Surl, the company organizing the event. The show returns with large numbers: 1,950 exhibitors, including 600 from 49 foreign countries, and a forecast of over 280 thousand visitors seeking the most advanced technologies for every model of agriculture. The 2018 edition of the show fits in the context of an internal market that saw an increase in purchases and sales of second-hand machines. During the first nine months of the year, according to the FederUnacoma study department, compared to 14,353 newly registered units, the used ones </w:t>
      </w:r>
      <w:r w:rsidR="00A83B0F">
        <w:rPr>
          <w:rFonts w:eastAsia="Times New Roman" w:cs="Times New Roman"/>
          <w:lang w:val="en-GB"/>
        </w:rPr>
        <w:t>we</w:t>
      </w:r>
      <w:r>
        <w:rPr>
          <w:rFonts w:eastAsia="Times New Roman" w:cs="Times New Roman"/>
          <w:lang w:val="en-GB"/>
        </w:rPr>
        <w:t xml:space="preserve">re more than double, with a growth of 7.6% compared to the same period last year. "Today the share of used machines, with a median age of </w:t>
      </w:r>
      <w:r w:rsidR="00A83B0F">
        <w:rPr>
          <w:rFonts w:eastAsia="Times New Roman" w:cs="Times New Roman"/>
          <w:lang w:val="en-GB"/>
        </w:rPr>
        <w:t xml:space="preserve">sold </w:t>
      </w:r>
      <w:r>
        <w:rPr>
          <w:rFonts w:eastAsia="Times New Roman" w:cs="Times New Roman"/>
          <w:lang w:val="en-GB"/>
        </w:rPr>
        <w:t>tractors reaching about twenty years, represents a brake on the improvement of the quality of the fleet", says Alessandro Malavolti, who believes that the European regulations to incentivize the purchase and use of low-polluting tractors have not achieved the desired effect, mainly because they are designed for the automotive sector. This sector's industry is still awaiting the decrees implementing the law that introduced the obligation to revise agricultural machinery three years ago.</w:t>
      </w:r>
    </w:p>
    <w:p w14:paraId="7259783F" w14:textId="77777777" w:rsidR="00214BEE" w:rsidRPr="009C7BF7" w:rsidRDefault="00214BEE" w:rsidP="00214BEE">
      <w:pPr>
        <w:ind w:left="-284" w:right="-433"/>
        <w:jc w:val="both"/>
        <w:rPr>
          <w:rFonts w:cs="Times New Roman"/>
        </w:rPr>
      </w:pPr>
    </w:p>
    <w:p w14:paraId="6D66EC04" w14:textId="77777777" w:rsidR="00F547F8" w:rsidRPr="00D17135" w:rsidRDefault="00E54A5F" w:rsidP="00CD2705">
      <w:pPr>
        <w:ind w:left="-284" w:right="-433"/>
        <w:jc w:val="both"/>
        <w:rPr>
          <w:b/>
          <w:lang w:val="it-IT"/>
        </w:rPr>
      </w:pPr>
      <w:r>
        <w:rPr>
          <w:rFonts w:eastAsia="Times New Roman" w:cs="Times New Roman"/>
          <w:b/>
          <w:bCs/>
          <w:lang w:val="en-GB"/>
        </w:rPr>
        <w:t>Bologna, 6 November 2018</w:t>
      </w:r>
    </w:p>
    <w:sectPr w:rsidR="00F547F8" w:rsidRPr="00D17135" w:rsidSect="00CD1EB7">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DC19C" w14:textId="77777777" w:rsidR="001511DF" w:rsidRDefault="001511DF">
      <w:r>
        <w:separator/>
      </w:r>
    </w:p>
  </w:endnote>
  <w:endnote w:type="continuationSeparator" w:id="0">
    <w:p w14:paraId="791DC061" w14:textId="77777777" w:rsidR="001511DF" w:rsidRDefault="0015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AA118" w14:textId="77777777" w:rsidR="0072165C" w:rsidRDefault="0072165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D4889" w14:textId="77777777" w:rsidR="00FF49E5" w:rsidRDefault="00E54A5F">
    <w:pPr>
      <w:pStyle w:val="Pidipagina"/>
      <w:tabs>
        <w:tab w:val="clear" w:pos="9638"/>
        <w:tab w:val="right" w:pos="9612"/>
      </w:tabs>
      <w:jc w:val="right"/>
    </w:pPr>
    <w:r>
      <w:fldChar w:fldCharType="begin"/>
    </w:r>
    <w:r>
      <w:instrText xml:space="preserve"> PAGE </w:instrText>
    </w:r>
    <w:r>
      <w:fldChar w:fldCharType="separate"/>
    </w:r>
    <w:r w:rsidR="009C7BF7">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B2318" w14:textId="77777777" w:rsidR="0072165C" w:rsidRDefault="007216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1CD3C" w14:textId="77777777" w:rsidR="001511DF" w:rsidRDefault="001511DF">
      <w:r>
        <w:separator/>
      </w:r>
    </w:p>
  </w:footnote>
  <w:footnote w:type="continuationSeparator" w:id="0">
    <w:p w14:paraId="5025FF2A" w14:textId="77777777" w:rsidR="001511DF" w:rsidRDefault="00151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BEE8A" w14:textId="77777777" w:rsidR="0072165C" w:rsidRDefault="0072165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EEF16" w14:textId="77777777" w:rsidR="00FF49E5" w:rsidRDefault="00E54A5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14:anchorId="5A2967F7" wp14:editId="018666C5">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11136" w14:textId="77777777" w:rsidR="0072165C" w:rsidRDefault="0072165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47B33"/>
    <w:rsid w:val="00085068"/>
    <w:rsid w:val="000A1B4E"/>
    <w:rsid w:val="00107AC0"/>
    <w:rsid w:val="001300FF"/>
    <w:rsid w:val="001511DF"/>
    <w:rsid w:val="00157020"/>
    <w:rsid w:val="00214BEE"/>
    <w:rsid w:val="00273034"/>
    <w:rsid w:val="003E2246"/>
    <w:rsid w:val="00500916"/>
    <w:rsid w:val="00582234"/>
    <w:rsid w:val="005D68CA"/>
    <w:rsid w:val="006064AC"/>
    <w:rsid w:val="00642C75"/>
    <w:rsid w:val="0072165C"/>
    <w:rsid w:val="00726C30"/>
    <w:rsid w:val="00951CE1"/>
    <w:rsid w:val="00975A04"/>
    <w:rsid w:val="009C7BF7"/>
    <w:rsid w:val="00A20140"/>
    <w:rsid w:val="00A45836"/>
    <w:rsid w:val="00A60D48"/>
    <w:rsid w:val="00A83B0F"/>
    <w:rsid w:val="00C136BA"/>
    <w:rsid w:val="00CD1EB7"/>
    <w:rsid w:val="00CD2705"/>
    <w:rsid w:val="00D17135"/>
    <w:rsid w:val="00E54A5F"/>
    <w:rsid w:val="00E97E93"/>
    <w:rsid w:val="00F547F8"/>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088D2"/>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506</Words>
  <Characters>2889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5</cp:revision>
  <cp:lastPrinted>2018-11-05T17:46:00Z</cp:lastPrinted>
  <dcterms:created xsi:type="dcterms:W3CDTF">2018-11-06T17:15:00Z</dcterms:created>
  <dcterms:modified xsi:type="dcterms:W3CDTF">2018-11-06T18:45:00Z</dcterms:modified>
</cp:coreProperties>
</file>